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DAA56" w14:textId="717AA21E" w:rsidR="00317A19" w:rsidRPr="00317A19" w:rsidRDefault="00317A19" w:rsidP="00317A19">
      <w:pPr>
        <w:shd w:val="clear" w:color="auto" w:fill="FFFFFF"/>
        <w:spacing w:after="0" w:line="336" w:lineRule="atLeast"/>
        <w:outlineLvl w:val="0"/>
        <w:rPr>
          <w:rFonts w:ascii="Montserrat" w:eastAsia="Times New Roman" w:hAnsi="Montserrat" w:cs="Times New Roman"/>
          <w:b/>
          <w:bCs/>
          <w:color w:val="FF0000"/>
          <w:kern w:val="36"/>
          <w:sz w:val="40"/>
          <w:szCs w:val="40"/>
          <w:lang w:eastAsia="it-IT"/>
          <w14:ligatures w14:val="none"/>
        </w:rPr>
      </w:pPr>
      <w:r w:rsidRPr="00317A19">
        <w:rPr>
          <w:rFonts w:ascii="Montserrat" w:eastAsia="Times New Roman" w:hAnsi="Montserrat" w:cs="Times New Roman"/>
          <w:b/>
          <w:bCs/>
          <w:color w:val="FF0000"/>
          <w:kern w:val="36"/>
          <w:sz w:val="40"/>
          <w:szCs w:val="40"/>
          <w:highlight w:val="yellow"/>
          <w:lang w:eastAsia="it-IT"/>
          <w14:ligatures w14:val="none"/>
        </w:rPr>
        <w:t xml:space="preserve">Tracciabilità </w:t>
      </w:r>
      <w:proofErr w:type="gramStart"/>
      <w:r w:rsidRPr="00317A19">
        <w:rPr>
          <w:rFonts w:ascii="Montserrat" w:eastAsia="Times New Roman" w:hAnsi="Montserrat" w:cs="Times New Roman"/>
          <w:b/>
          <w:bCs/>
          <w:color w:val="FF0000"/>
          <w:kern w:val="36"/>
          <w:sz w:val="40"/>
          <w:szCs w:val="40"/>
          <w:highlight w:val="yellow"/>
          <w:lang w:eastAsia="it-IT"/>
          <w14:ligatures w14:val="none"/>
        </w:rPr>
        <w:t xml:space="preserve">rifiuti: </w:t>
      </w:r>
      <w:r w:rsidRPr="00317A19">
        <w:rPr>
          <w:rFonts w:ascii="Montserrat" w:eastAsia="Times New Roman" w:hAnsi="Montserrat" w:cs="Times New Roman"/>
          <w:b/>
          <w:bCs/>
          <w:color w:val="FF0000"/>
          <w:kern w:val="36"/>
          <w:sz w:val="40"/>
          <w:szCs w:val="40"/>
          <w:highlight w:val="yellow"/>
          <w:lang w:eastAsia="it-IT"/>
          <w14:ligatures w14:val="none"/>
        </w:rPr>
        <w:t xml:space="preserve">  </w:t>
      </w:r>
      <w:proofErr w:type="gramEnd"/>
      <w:r w:rsidRPr="00317A19">
        <w:rPr>
          <w:rFonts w:ascii="Montserrat" w:eastAsia="Times New Roman" w:hAnsi="Montserrat" w:cs="Times New Roman"/>
          <w:b/>
          <w:bCs/>
          <w:color w:val="FF0000"/>
          <w:kern w:val="36"/>
          <w:sz w:val="40"/>
          <w:szCs w:val="40"/>
          <w:highlight w:val="yellow"/>
          <w:lang w:eastAsia="it-IT"/>
          <w14:ligatures w14:val="none"/>
        </w:rPr>
        <w:t>RENTRI</w:t>
      </w:r>
      <w:r w:rsidRPr="00317A19">
        <w:rPr>
          <w:rFonts w:ascii="Montserrat" w:eastAsia="Times New Roman" w:hAnsi="Montserrat" w:cs="Times New Roman"/>
          <w:b/>
          <w:bCs/>
          <w:color w:val="FF0000"/>
          <w:kern w:val="36"/>
          <w:sz w:val="40"/>
          <w:szCs w:val="40"/>
          <w:lang w:eastAsia="it-IT"/>
          <w14:ligatures w14:val="none"/>
        </w:rPr>
        <w:t> </w:t>
      </w:r>
    </w:p>
    <w:p w14:paraId="2CA8F7D6" w14:textId="77777777" w:rsidR="00317A19" w:rsidRPr="00317A19" w:rsidRDefault="00317A19" w:rsidP="00317A1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Raleway" w:eastAsia="Times New Roman" w:hAnsi="Raleway" w:cs="Times New Roman"/>
          <w:b/>
          <w:bCs/>
          <w:color w:val="8A8FA0"/>
          <w:kern w:val="0"/>
          <w:sz w:val="28"/>
          <w:szCs w:val="28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b/>
          <w:bCs/>
          <w:color w:val="8A8FA0"/>
          <w:kern w:val="0"/>
          <w:sz w:val="28"/>
          <w:szCs w:val="28"/>
          <w:lang w:eastAsia="it-IT"/>
          <w14:ligatures w14:val="none"/>
        </w:rPr>
        <w:t>Con il Decreto 4 aprile 2023 n. 59, il Ministero dell'Ambiente e della Sicurezza Energetica dà il via al nuovo sistema informatico</w:t>
      </w:r>
    </w:p>
    <w:p w14:paraId="6938A8D4" w14:textId="77777777" w:rsidR="00317A19" w:rsidRPr="00317A19" w:rsidRDefault="00317A19" w:rsidP="00317A19">
      <w:pPr>
        <w:shd w:val="clear" w:color="auto" w:fill="FFFFFF"/>
        <w:spacing w:beforeAutospacing="1" w:after="0" w:afterAutospacing="1" w:line="384" w:lineRule="atLeast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È stato pubblicato in Gazzetta Ufficiale il tanto atteso </w:t>
      </w:r>
      <w:r w:rsidRPr="00317A19">
        <w:rPr>
          <w:rFonts w:ascii="Raleway" w:eastAsia="Times New Roman" w:hAnsi="Raleway" w:cs="Times New Roman"/>
          <w:b/>
          <w:bCs/>
          <w:color w:val="555555"/>
          <w:kern w:val="0"/>
          <w:sz w:val="24"/>
          <w:szCs w:val="24"/>
          <w:lang w:eastAsia="it-IT"/>
          <w14:ligatures w14:val="none"/>
        </w:rPr>
        <w:t>“Decreto RENTRI” (</w:t>
      </w:r>
      <w:r w:rsidRPr="00317A19">
        <w:rPr>
          <w:rFonts w:ascii="Raleway" w:eastAsia="Times New Roman" w:hAnsi="Raleway" w:cs="Times New Roman"/>
          <w:b/>
          <w:bCs/>
          <w:i/>
          <w:iCs/>
          <w:color w:val="555555"/>
          <w:kern w:val="0"/>
          <w:sz w:val="24"/>
          <w:szCs w:val="24"/>
          <w:lang w:eastAsia="it-IT"/>
          <w14:ligatures w14:val="none"/>
        </w:rPr>
        <w:t>DM 4 aprile 2023, n. 59</w:t>
      </w:r>
      <w:r w:rsidRPr="00317A19">
        <w:rPr>
          <w:rFonts w:ascii="Raleway" w:eastAsia="Times New Roman" w:hAnsi="Raleway" w:cs="Times New Roman"/>
          <w:b/>
          <w:bCs/>
          <w:color w:val="555555"/>
          <w:kern w:val="0"/>
          <w:sz w:val="24"/>
          <w:szCs w:val="24"/>
          <w:lang w:eastAsia="it-IT"/>
          <w14:ligatures w14:val="none"/>
        </w:rPr>
        <w:t>)</w:t>
      </w: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, che regola il nuovo sistema di tracciabilità dei rifiuti ed il relativo registro elettronico nazionale ai sensi dell’articolo 188-bis del decreto legislativo 3 aprile 2006, n. 152.</w:t>
      </w:r>
    </w:p>
    <w:p w14:paraId="3DB1AFEC" w14:textId="77777777" w:rsidR="00317A19" w:rsidRPr="00317A19" w:rsidRDefault="00317A19" w:rsidP="00317A19">
      <w:pPr>
        <w:shd w:val="clear" w:color="auto" w:fill="FFFFFF"/>
        <w:spacing w:before="100" w:beforeAutospacing="1" w:after="100" w:afterAutospacing="1" w:line="384" w:lineRule="atLeast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In modo particolare il decreto, che entrerà in vigore a partire dal 15 giugno 2023, stabilisce i modelli ed i formati del registro cronologico di carico e scarico rifiuti e del formulario di identificazione, le modalità di condivisione dei dati, nonché gli obblighi, le modalità ed i costi di iscrizione.</w:t>
      </w:r>
    </w:p>
    <w:p w14:paraId="64B6C195" w14:textId="77777777" w:rsidR="00317A19" w:rsidRPr="00317A19" w:rsidRDefault="00317A19" w:rsidP="00317A19">
      <w:pPr>
        <w:shd w:val="clear" w:color="auto" w:fill="FFFFFF"/>
        <w:spacing w:before="100" w:beforeAutospacing="1" w:after="100" w:afterAutospacing="1" w:line="384" w:lineRule="atLeast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 xml:space="preserve">I soggetti obbligati </w:t>
      </w:r>
      <w:proofErr w:type="gramStart"/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ad</w:t>
      </w:r>
      <w:proofErr w:type="gramEnd"/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 xml:space="preserve"> aderire al RENTRI, individuati nell’art. 12, sono i seguenti:</w:t>
      </w:r>
    </w:p>
    <w:p w14:paraId="522D4A98" w14:textId="77777777" w:rsidR="00317A19" w:rsidRPr="00317A19" w:rsidRDefault="00317A19" w:rsidP="00317A1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gli enti e le imprese che effettuano il trattamento dei rifiuti;</w:t>
      </w:r>
    </w:p>
    <w:p w14:paraId="2E937E6A" w14:textId="77777777" w:rsidR="00317A19" w:rsidRPr="00317A19" w:rsidRDefault="00317A19" w:rsidP="00317A1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i produttori di rifiuti pericolosi, fatto salvo quanto previsto dal comma 3 dell'articolo 9;</w:t>
      </w:r>
    </w:p>
    <w:p w14:paraId="6B657023" w14:textId="77777777" w:rsidR="00317A19" w:rsidRPr="00317A19" w:rsidRDefault="00317A19" w:rsidP="00317A1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gli enti e le imprese che raccolgono o trasportano rifiuti pericolosi a titolo professionale o che operano in qualità di commercianti ed intermediari di rifiuti pericolosi;</w:t>
      </w:r>
    </w:p>
    <w:p w14:paraId="2D8BE16E" w14:textId="77777777" w:rsidR="00317A19" w:rsidRPr="00317A19" w:rsidRDefault="00317A19" w:rsidP="00317A1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i Consorzi istituiti per il recupero e il riciclaggio di particolari tipologie di rifiuti;</w:t>
      </w:r>
    </w:p>
    <w:p w14:paraId="36EC0DF0" w14:textId="010ED877" w:rsidR="00317A19" w:rsidRPr="00317A19" w:rsidRDefault="00317A19" w:rsidP="00317A1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i soggetti di cui all'articolo 189, comma 3, del decreto legislativo n. 152 del 2006, con riferimento ai rifiuti non pericolosi.</w:t>
      </w:r>
    </w:p>
    <w:p w14:paraId="18DF8396" w14:textId="77777777" w:rsidR="00317A19" w:rsidRPr="00317A19" w:rsidRDefault="00317A19" w:rsidP="00317A19">
      <w:pPr>
        <w:shd w:val="clear" w:color="auto" w:fill="FFFFFF"/>
        <w:spacing w:before="100" w:beforeAutospacing="1" w:after="100" w:afterAutospacing="1" w:line="384" w:lineRule="atLeast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Le tempistiche per l’iscrizione sono distribuite tra il 2024 ed il 2026, secondo le seguenti scadenze (art. 13):  </w:t>
      </w:r>
    </w:p>
    <w:p w14:paraId="51C7CB56" w14:textId="77777777" w:rsidR="00317A19" w:rsidRPr="00317A19" w:rsidRDefault="00317A19" w:rsidP="00317A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a decorrere dal 15 dicembre 2024 ed entro il 13 febbraio 2025, per enti o imprese produttori iniziali di rifiuti speciali pericolosi e non pericolosi con più di cinquanta dipendenti, e per tutti gli altri soggetti diversi dai produttori iniziali;</w:t>
      </w:r>
    </w:p>
    <w:p w14:paraId="78D084C5" w14:textId="77777777" w:rsidR="00317A19" w:rsidRPr="00317A19" w:rsidRDefault="00317A19" w:rsidP="00317A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a decorrere dal 15 giugno 2025 ed entro il 14 agosto 2025, per enti o imprese produttori di rifiuti speciali pericolosi e non pericolosi con più di dieci dipendenti;</w:t>
      </w:r>
    </w:p>
    <w:p w14:paraId="7282744C" w14:textId="77777777" w:rsidR="00317A19" w:rsidRPr="00317A19" w:rsidRDefault="00317A19" w:rsidP="00317A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</w:pPr>
      <w:r w:rsidRPr="00317A19">
        <w:rPr>
          <w:rFonts w:ascii="Raleway" w:eastAsia="Times New Roman" w:hAnsi="Raleway" w:cs="Times New Roman"/>
          <w:color w:val="555555"/>
          <w:kern w:val="0"/>
          <w:sz w:val="24"/>
          <w:szCs w:val="24"/>
          <w:lang w:eastAsia="it-IT"/>
          <w14:ligatures w14:val="none"/>
        </w:rPr>
        <w:t>a decorrere dal 15 dicembre 2025 ed entro il 13 febbraio 2026, per tutti i restanti produttori iniziali di rifiuti speciali pericolosi obbligati.</w:t>
      </w:r>
    </w:p>
    <w:p w14:paraId="06CD92CA" w14:textId="77777777" w:rsidR="00317A19" w:rsidRPr="00317A19" w:rsidRDefault="00317A19" w:rsidP="00317A19">
      <w:pPr>
        <w:shd w:val="clear" w:color="auto" w:fill="FFFFFF"/>
        <w:spacing w:after="0" w:line="336" w:lineRule="atLeast"/>
        <w:outlineLvl w:val="0"/>
        <w:rPr>
          <w:rFonts w:ascii="Montserrat" w:eastAsia="Times New Roman" w:hAnsi="Montserrat" w:cs="Times New Roman"/>
          <w:b/>
          <w:bCs/>
          <w:color w:val="FF0000"/>
          <w:kern w:val="36"/>
          <w:sz w:val="48"/>
          <w:szCs w:val="48"/>
          <w:lang w:eastAsia="it-IT"/>
          <w14:ligatures w14:val="none"/>
        </w:rPr>
      </w:pPr>
    </w:p>
    <w:p w14:paraId="516CCB79" w14:textId="77777777" w:rsidR="002F492A" w:rsidRDefault="002F492A"/>
    <w:sectPr w:rsidR="002F49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59A3"/>
    <w:multiLevelType w:val="multilevel"/>
    <w:tmpl w:val="F5EE4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46B2956"/>
    <w:multiLevelType w:val="multilevel"/>
    <w:tmpl w:val="FD04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7030424">
    <w:abstractNumId w:val="1"/>
  </w:num>
  <w:num w:numId="2" w16cid:durableId="117915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263"/>
    <w:rsid w:val="002F492A"/>
    <w:rsid w:val="00317A19"/>
    <w:rsid w:val="00C6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8C45"/>
  <w15:chartTrackingRefBased/>
  <w15:docId w15:val="{A888745B-CB73-4366-B7F0-152D7FAC8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8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1756</Characters>
  <Application>Microsoft Office Word</Application>
  <DocSecurity>0</DocSecurity>
  <Lines>14</Lines>
  <Paragraphs>4</Paragraphs>
  <ScaleCrop>false</ScaleCrop>
  <Company>Colorificio Feroni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tecniche@feroni.it</dc:creator>
  <cp:keywords/>
  <dc:description/>
  <cp:lastModifiedBy>tecniche@feroni.it</cp:lastModifiedBy>
  <cp:revision>2</cp:revision>
  <cp:lastPrinted>2023-07-07T07:54:00Z</cp:lastPrinted>
  <dcterms:created xsi:type="dcterms:W3CDTF">2023-07-07T07:58:00Z</dcterms:created>
  <dcterms:modified xsi:type="dcterms:W3CDTF">2023-07-07T07:58:00Z</dcterms:modified>
</cp:coreProperties>
</file>